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keepNext w:val="true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03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ЕШЕН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1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rFonts w:eastAsia="Times New Roman"/>
          <w:bCs w:val="0"/>
          <w:sz w:val="28"/>
          <w:szCs w:val="28"/>
        </w:rPr>
      </w:pPr>
      <w:r>
        <w:rPr>
          <w:sz w:val="28"/>
          <w:szCs w:val="28"/>
        </w:rPr>
        <w:t xml:space="preserve">Об утверждении Плана действий Нижнекамского муниципального района по предотвращению и ликвидации последствий чрезвычайных ситуаций, </w:t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48" cy="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0.35pt;height:0.3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  <w:t xml:space="preserve">связанных с паводковыми явлениями, в весенний период 2026 года</w:t>
      </w:r>
      <w:r>
        <w:rPr>
          <w:rFonts w:eastAsia="Times New Roman"/>
          <w:bCs w:val="0"/>
          <w:sz w:val="28"/>
          <w:szCs w:val="28"/>
        </w:rPr>
      </w:r>
      <w:r>
        <w:rPr>
          <w:rFonts w:eastAsia="Times New Roman"/>
          <w:bCs w:val="0"/>
          <w:sz w:val="28"/>
          <w:szCs w:val="28"/>
        </w:rPr>
      </w:r>
    </w:p>
    <w:p>
      <w:pPr>
        <w:pStyle w:val="721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rFonts w:eastAsia="Times New Roman"/>
          <w:bCs w:val="0"/>
          <w:sz w:val="28"/>
          <w:szCs w:val="28"/>
        </w:rPr>
      </w:pPr>
      <w:r>
        <w:rPr>
          <w:rFonts w:eastAsia="Times New Roman"/>
          <w:bCs w:val="0"/>
          <w:sz w:val="28"/>
          <w:szCs w:val="28"/>
        </w:rPr>
        <w:t xml:space="preserve">(план «Половодье – 2026»)</w:t>
      </w:r>
      <w:r>
        <w:rPr>
          <w:rFonts w:eastAsia="Times New Roman"/>
          <w:bCs w:val="0"/>
          <w:sz w:val="28"/>
          <w:szCs w:val="28"/>
        </w:rPr>
      </w:r>
      <w:r>
        <w:rPr>
          <w:rFonts w:eastAsia="Times New Roman"/>
          <w:bCs w:val="0"/>
          <w:sz w:val="28"/>
          <w:szCs w:val="28"/>
        </w:rPr>
      </w:r>
    </w:p>
    <w:p>
      <w:pPr>
        <w:pStyle w:val="703"/>
        <w:pBdr/>
        <w:spacing/>
        <w:ind/>
        <w:jc w:val="both"/>
        <w:rPr>
          <w:rFonts w:ascii="Times New Roman" w:hAnsi="Times New Roman" w:eastAsia="Times New Roman" w:cs="Times New Roman"/>
          <w:b/>
          <w:color w:val="052635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52635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52635"/>
          <w:sz w:val="22"/>
          <w:szCs w:val="22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чрезвычайных ситуаций и защиты населения, хозяйственных и жилых объектов, гидротехнических сооружений, дорог и мостов в период весеннего пол</w:t>
      </w:r>
      <w:r>
        <w:rPr>
          <w:rFonts w:ascii="Times New Roman" w:hAnsi="Times New Roman" w:cs="Times New Roman"/>
          <w:sz w:val="28"/>
          <w:szCs w:val="28"/>
        </w:rPr>
        <w:t xml:space="preserve">оводья 2026 года на территории Нижнекам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ситуаций и обеспечению пожарной безопасности муниципального образования «Нижнекамский муниципальный район» Республики Татарстан решила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План действий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и ликвидации последствий чрезвычайных ситуаций,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48" cy="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0.35pt;height:0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448" cy="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0.35pt;height:0.3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связанных с паводковыми явлениями, в весенний период 2026 года (план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5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448" cy="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0.35pt;height:0.3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«Половодье - 2026»).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связям с общественностью и СМИ Совета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(Ком</w:t>
      </w:r>
      <w:r>
        <w:rPr>
          <w:rFonts w:ascii="Times New Roman" w:hAnsi="Times New Roman" w:cs="Times New Roman"/>
          <w:sz w:val="28"/>
          <w:szCs w:val="28"/>
        </w:rPr>
        <w:t xml:space="preserve">арова-</w:t>
      </w:r>
      <w:r>
        <w:rPr>
          <w:rFonts w:ascii="Times New Roman" w:hAnsi="Times New Roman" w:cs="Times New Roman"/>
          <w:sz w:val="28"/>
          <w:szCs w:val="28"/>
        </w:rPr>
        <w:t xml:space="preserve">Енькова Я.С.)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проинформировать население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средствах массо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вой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информации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р</w:t>
      </w:r>
      <w:r>
        <w:rPr>
          <w:rFonts w:ascii="Times New Roman" w:hAnsi="Times New Roman" w:cs="Times New Roman"/>
          <w:sz w:val="28"/>
          <w:szCs w:val="28"/>
        </w:rPr>
        <w:t xml:space="preserve">аспоряже</w:t>
      </w:r>
      <w:r>
        <w:rPr>
          <w:rFonts w:ascii="Times New Roman" w:hAnsi="Times New Roman" w:cs="Times New Roman"/>
          <w:sz w:val="28"/>
          <w:szCs w:val="28"/>
        </w:rPr>
        <w:t xml:space="preserve">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3"/>
        <w:pBdr/>
        <w:spacing/>
        <w:ind w:right="41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3"/>
        <w:pBdr/>
        <w:spacing/>
        <w:ind w:righ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уководител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ижнекамск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right="-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Латыпов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568" w:right="848" w:bottom="993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Sans Serif">
    <w:panose1 w:val="020B0604020202020204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1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2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3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4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5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6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7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8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1049"/>
        </w:tabs>
        <w:spacing/>
        <w:ind w:hanging="341" w:left="1049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94"/>
        </w:tabs>
        <w:spacing/>
        <w:ind w:hanging="360" w:left="16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14"/>
        </w:tabs>
        <w:spacing/>
        <w:ind w:hanging="360" w:left="24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34"/>
        </w:tabs>
        <w:spacing/>
        <w:ind w:hanging="360" w:left="31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54"/>
        </w:tabs>
        <w:spacing/>
        <w:ind w:hanging="360" w:left="38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74"/>
        </w:tabs>
        <w:spacing/>
        <w:ind w:hanging="360" w:left="45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94"/>
        </w:tabs>
        <w:spacing/>
        <w:ind w:hanging="360" w:left="52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14"/>
        </w:tabs>
        <w:spacing/>
        <w:ind w:hanging="360" w:left="60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34"/>
        </w:tabs>
        <w:spacing/>
        <w:ind w:hanging="360" w:left="673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4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8"/>
  </w:num>
  <w:num w:numId="10">
    <w:abstractNumId w:val="17"/>
  </w:num>
  <w:num w:numId="11">
    <w:abstractNumId w:val="19"/>
  </w:num>
  <w:num w:numId="12">
    <w:abstractNumId w:val="16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13"/>
  </w:num>
  <w:num w:numId="18">
    <w:abstractNumId w:val="20"/>
  </w:num>
  <w:num w:numId="19">
    <w:abstractNumId w:val="7"/>
  </w:num>
  <w:num w:numId="20">
    <w:abstractNumId w:val="0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3"/>
    <w:next w:val="70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3"/>
    <w:next w:val="70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89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0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1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2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3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4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5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6">
    <w:name w:val="toc 9"/>
    <w:basedOn w:val="703"/>
    <w:next w:val="70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4">
    <w:name w:val="Основной шрифт абзаца"/>
    <w:next w:val="704"/>
    <w:link w:val="703"/>
    <w:uiPriority w:val="1"/>
    <w:semiHidden/>
    <w:unhideWhenUsed/>
    <w:pPr>
      <w:pBdr/>
      <w:spacing/>
      <w:ind/>
    </w:pPr>
  </w:style>
  <w:style w:type="table" w:styleId="705">
    <w:name w:val="Обычная таблица"/>
    <w:next w:val="705"/>
    <w:link w:val="70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>
    <w:name w:val="Нет списка"/>
    <w:next w:val="706"/>
    <w:link w:val="703"/>
    <w:uiPriority w:val="99"/>
    <w:semiHidden/>
    <w:unhideWhenUsed/>
    <w:pPr>
      <w:pBdr/>
      <w:spacing/>
      <w:ind/>
    </w:pPr>
  </w:style>
  <w:style w:type="character" w:styleId="707">
    <w:name w:val="Заголовок №1_"/>
    <w:next w:val="707"/>
    <w:link w:val="709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08">
    <w:name w:val="Основной текст_"/>
    <w:next w:val="708"/>
    <w:link w:val="710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09">
    <w:name w:val="Заголовок №1"/>
    <w:basedOn w:val="703"/>
    <w:next w:val="709"/>
    <w:link w:val="707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0">
    <w:name w:val="Основной текст2"/>
    <w:basedOn w:val="703"/>
    <w:next w:val="710"/>
    <w:link w:val="708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1">
    <w:name w:val="Основной текст"/>
    <w:basedOn w:val="703"/>
    <w:next w:val="711"/>
    <w:link w:val="712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2">
    <w:name w:val="Основной текст Знак"/>
    <w:next w:val="712"/>
    <w:link w:val="711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3">
    <w:name w:val="Абзац списка"/>
    <w:basedOn w:val="703"/>
    <w:next w:val="713"/>
    <w:link w:val="703"/>
    <w:uiPriority w:val="34"/>
    <w:qFormat/>
    <w:pPr>
      <w:pBdr/>
      <w:spacing/>
      <w:ind w:left="708"/>
    </w:pPr>
  </w:style>
  <w:style w:type="paragraph" w:styleId="714">
    <w:name w:val="Основной текст4"/>
    <w:basedOn w:val="703"/>
    <w:next w:val="714"/>
    <w:link w:val="703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15">
    <w:name w:val="Основной текст15"/>
    <w:basedOn w:val="703"/>
    <w:next w:val="715"/>
    <w:link w:val="703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16">
    <w:name w:val="Основной текст + 13;5 pt;Малые прописные;Интервал 0 pt"/>
    <w:next w:val="716"/>
    <w:link w:val="703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character" w:styleId="717">
    <w:name w:val="Основной текст1"/>
    <w:next w:val="717"/>
    <w:link w:val="703"/>
    <w:pPr>
      <w:pBdr/>
      <w:spacing/>
      <w:ind/>
    </w:pPr>
    <w:rPr>
      <w:rFonts w:ascii="Times New Roman" w:hAnsi="Times New Roman" w:eastAsia="Times New Roman" w:cs="Times New Roman"/>
      <w:spacing w:val="23"/>
      <w:sz w:val="25"/>
      <w:szCs w:val="25"/>
      <w:shd w:val="clear" w:color="auto" w:fill="ffffff"/>
    </w:rPr>
  </w:style>
  <w:style w:type="paragraph" w:styleId="718">
    <w:name w:val="Основной текст3"/>
    <w:basedOn w:val="703"/>
    <w:next w:val="718"/>
    <w:link w:val="703"/>
    <w:pPr>
      <w:pBdr/>
      <w:shd w:val="clear" w:color="auto" w:fill="ffffff"/>
      <w:spacing w:after="720" w:line="0" w:lineRule="atLeast"/>
      <w:ind/>
      <w:jc w:val="both"/>
    </w:pPr>
    <w:rPr>
      <w:rFonts w:ascii="Times New Roman" w:hAnsi="Times New Roman" w:eastAsia="Times New Roman" w:cs="Times New Roman"/>
      <w:spacing w:val="2"/>
      <w:sz w:val="25"/>
      <w:szCs w:val="25"/>
      <w:lang w:val="ru"/>
    </w:rPr>
  </w:style>
  <w:style w:type="character" w:styleId="719">
    <w:name w:val="Основной текст + 13 pt"/>
    <w:next w:val="719"/>
    <w:link w:val="703"/>
    <w:pPr>
      <w:pBdr/>
      <w:spacing/>
      <w:ind/>
    </w:pPr>
    <w:rPr>
      <w:rFonts w:ascii="Times New Roman" w:hAnsi="Times New Roman" w:eastAsia="Times New Roman" w:cs="Times New Roman"/>
      <w:spacing w:val="-3"/>
      <w:sz w:val="25"/>
      <w:szCs w:val="25"/>
      <w:shd w:val="clear" w:color="auto" w:fill="ffffff"/>
    </w:rPr>
  </w:style>
  <w:style w:type="character" w:styleId="720">
    <w:name w:val="Заголовок №12"/>
    <w:next w:val="720"/>
    <w:link w:val="703"/>
    <w:pPr>
      <w:pBdr/>
      <w:spacing/>
      <w:ind/>
    </w:pPr>
    <w:rPr>
      <w:rFonts w:ascii="Times New Roman" w:hAnsi="Times New Roman" w:eastAsia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721">
    <w:name w:val="Заголовок №11"/>
    <w:basedOn w:val="703"/>
    <w:next w:val="721"/>
    <w:link w:val="703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722">
    <w:name w:val="Текст выноски"/>
    <w:basedOn w:val="703"/>
    <w:next w:val="722"/>
    <w:link w:val="72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3">
    <w:name w:val="Текст выноски Знак"/>
    <w:next w:val="723"/>
    <w:link w:val="722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paragraph" w:styleId="724">
    <w:name w:val="Верхний колонтитул"/>
    <w:basedOn w:val="703"/>
    <w:next w:val="724"/>
    <w:link w:val="72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 w:eastAsia="Calibri" w:cs="Times New Roman"/>
      <w:color w:val="000000"/>
      <w:sz w:val="27"/>
      <w:szCs w:val="27"/>
      <w:lang w:eastAsia="en-US"/>
    </w:rPr>
  </w:style>
  <w:style w:type="character" w:styleId="725">
    <w:name w:val="Верхний колонтитул Знак"/>
    <w:next w:val="725"/>
    <w:link w:val="724"/>
    <w:uiPriority w:val="99"/>
    <w:semiHidden/>
    <w:pPr>
      <w:pBdr/>
      <w:spacing/>
      <w:ind/>
    </w:pPr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92</cp:revision>
  <dcterms:created xsi:type="dcterms:W3CDTF">2019-12-27T11:12:00Z</dcterms:created>
  <dcterms:modified xsi:type="dcterms:W3CDTF">2026-02-13T08:34:49Z</dcterms:modified>
  <cp:version>1048576</cp:version>
</cp:coreProperties>
</file>